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318E" w14:textId="158885A2" w:rsidR="00532FE2" w:rsidRDefault="00532FE2" w:rsidP="00532FE2">
      <w:pPr>
        <w:jc w:val="center"/>
        <w:rPr>
          <w:b/>
          <w:bCs/>
          <w:sz w:val="56"/>
          <w:szCs w:val="56"/>
        </w:rPr>
      </w:pPr>
      <w:r w:rsidRPr="001203C5">
        <w:rPr>
          <w:b/>
          <w:bCs/>
          <w:sz w:val="56"/>
          <w:szCs w:val="56"/>
        </w:rPr>
        <w:t xml:space="preserve">Landscape Rake Attachment </w:t>
      </w:r>
    </w:p>
    <w:p w14:paraId="481803C1" w14:textId="7FDE44B5" w:rsidR="001203C5" w:rsidRDefault="001203C5" w:rsidP="00532FE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Chain Tension Guide </w:t>
      </w:r>
    </w:p>
    <w:p w14:paraId="26559858" w14:textId="77777777" w:rsidR="001203C5" w:rsidRDefault="001203C5" w:rsidP="00532FE2">
      <w:pPr>
        <w:jc w:val="center"/>
        <w:rPr>
          <w:b/>
          <w:bCs/>
          <w:sz w:val="56"/>
          <w:szCs w:val="56"/>
        </w:rPr>
      </w:pPr>
    </w:p>
    <w:p w14:paraId="7EB4C9CC" w14:textId="491744B0" w:rsidR="001203C5" w:rsidRDefault="001203C5" w:rsidP="001203C5">
      <w:pPr>
        <w:ind w:firstLine="720"/>
        <w:rPr>
          <w:sz w:val="36"/>
          <w:szCs w:val="36"/>
        </w:rPr>
      </w:pPr>
      <w:r w:rsidRPr="001203C5">
        <w:rPr>
          <w:sz w:val="36"/>
          <w:szCs w:val="36"/>
        </w:rPr>
        <w:t xml:space="preserve">The proper tension on the drive chain results in the longest run of chain having a .38” to .5” midpoint </w:t>
      </w:r>
      <w:r>
        <w:rPr>
          <w:sz w:val="36"/>
          <w:szCs w:val="36"/>
        </w:rPr>
        <w:t xml:space="preserve">deflection. </w:t>
      </w:r>
    </w:p>
    <w:p w14:paraId="26081AEC" w14:textId="5A754DC4" w:rsidR="001203C5" w:rsidRDefault="001203C5" w:rsidP="001203C5">
      <w:pPr>
        <w:ind w:firstLine="720"/>
        <w:rPr>
          <w:sz w:val="36"/>
          <w:szCs w:val="36"/>
        </w:rPr>
      </w:pPr>
      <w:r>
        <w:rPr>
          <w:sz w:val="36"/>
          <w:szCs w:val="36"/>
        </w:rPr>
        <w:t>The proper tension on the rake chain results in the top run of chain (i.e. from the front idler shaft to the drive shaft) having a .75” to 1” midpoint deflection</w:t>
      </w:r>
      <w:r w:rsidR="0098561F">
        <w:rPr>
          <w:sz w:val="36"/>
          <w:szCs w:val="36"/>
        </w:rPr>
        <w:t>. (Note: For this chain, the combined up and down midpoint deflection of 1.5” to 2” may be easier to measure)</w:t>
      </w:r>
    </w:p>
    <w:p w14:paraId="530F67AC" w14:textId="15887BB1" w:rsidR="0098561F" w:rsidRDefault="0098561F" w:rsidP="001203C5">
      <w:pPr>
        <w:ind w:firstLine="720"/>
        <w:rPr>
          <w:sz w:val="36"/>
          <w:szCs w:val="36"/>
        </w:rPr>
      </w:pPr>
      <w:r>
        <w:rPr>
          <w:sz w:val="36"/>
          <w:szCs w:val="36"/>
        </w:rPr>
        <w:t>Check the rake chain travel to make sure that the chain is centered on the idlers. Adjust the front idler if centering is necessary.</w:t>
      </w:r>
    </w:p>
    <w:p w14:paraId="177B3B6A" w14:textId="77777777" w:rsidR="001203C5" w:rsidRPr="001203C5" w:rsidRDefault="001203C5" w:rsidP="001203C5">
      <w:pPr>
        <w:rPr>
          <w:sz w:val="36"/>
          <w:szCs w:val="36"/>
        </w:rPr>
      </w:pPr>
    </w:p>
    <w:sectPr w:rsidR="001203C5" w:rsidRPr="0012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E2"/>
    <w:rsid w:val="001203C5"/>
    <w:rsid w:val="00532FE2"/>
    <w:rsid w:val="007B3546"/>
    <w:rsid w:val="009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D64F"/>
  <w15:chartTrackingRefBased/>
  <w15:docId w15:val="{418561AE-A801-4119-A188-2ADD6662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F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F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F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F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F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F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Durants</dc:creator>
  <cp:keywords/>
  <dc:description/>
  <cp:lastModifiedBy>Durants</cp:lastModifiedBy>
  <cp:revision>1</cp:revision>
  <dcterms:created xsi:type="dcterms:W3CDTF">2025-07-31T12:49:00Z</dcterms:created>
  <dcterms:modified xsi:type="dcterms:W3CDTF">2025-07-31T13:19:00Z</dcterms:modified>
</cp:coreProperties>
</file>